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9"/>
        <w:gridCol w:w="8416"/>
        <w:tblGridChange w:id="0">
          <w:tblGrid>
            <w:gridCol w:w="1649"/>
            <w:gridCol w:w="8416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UNIDADE: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UNINORTE – CIDADE NOVA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PSICOLOGIA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0" w:line="200" w:lineRule="auto"/>
        <w:ind w:firstLine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Coordenadora Giselle Maria Menezes da Silva do Curso de Psicologia Uninorte, no uso de suas atribuições e de acordo com o disposto no inciso II do art. 8º do Regulamento de Monitoria desta IES, resolve:</w:t>
      </w:r>
    </w:p>
    <w:p w:rsidR="00000000" w:rsidDel="00000000" w:rsidP="00000000" w:rsidRDefault="00000000" w:rsidRPr="00000000" w14:paraId="00000008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1º. Ficam abertas as inscrições para o processo seletivo de monitoria da Unidade Cidade Nova, no período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29/02/2024 </w:t>
      </w:r>
      <w:r w:rsidDel="00000000" w:rsidR="00000000" w:rsidRPr="00000000">
        <w:rPr>
          <w:rFonts w:ascii="Arial" w:cs="Arial" w:eastAsia="Arial" w:hAnsi="Arial"/>
          <w:rtl w:val="0"/>
        </w:rPr>
        <w:t xml:space="preserve">até às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17:00h do dia 05/03/2024</w:t>
      </w:r>
      <w:r w:rsidDel="00000000" w:rsidR="00000000" w:rsidRPr="00000000">
        <w:rPr>
          <w:rFonts w:ascii="Arial" w:cs="Arial" w:eastAsia="Arial" w:hAnsi="Arial"/>
          <w:rtl w:val="0"/>
        </w:rPr>
        <w:t xml:space="preserve">, através do acesso ao QR Code:</w:t>
      </w:r>
    </w:p>
    <w:p w:rsidR="00000000" w:rsidDel="00000000" w:rsidP="00000000" w:rsidRDefault="00000000" w:rsidRPr="00000000" w14:paraId="00000009">
      <w:pPr>
        <w:widowControl w:val="0"/>
        <w:spacing w:after="0" w:before="240" w:line="360" w:lineRule="auto"/>
        <w:ind w:left="142" w:right="-153" w:firstLine="425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</w:rPr>
        <w:drawing>
          <wp:inline distB="114300" distT="114300" distL="114300" distR="114300">
            <wp:extent cx="3960340" cy="396034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0340" cy="3960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Art. 2º. A prova do processo seletivo será realizada no dia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07/03/2024, às 14:00h - sala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20107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e constará de prova escrita e entrevista feita pelo coordenador, sobre todos os assuntos do programa da disciplina à qual o (a) discente está se candidatando, além da avaliação do histórico escolar do candidato.</w:t>
      </w:r>
    </w:p>
    <w:p w:rsidR="00000000" w:rsidDel="00000000" w:rsidP="00000000" w:rsidRDefault="00000000" w:rsidRPr="00000000" w14:paraId="0000000B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3º.  A banca examinadora será constituída de professores (as) do curso, ministrantes da disciplina afim, sendo um deles, designado pelo Coordenador do Curso para presidir os trabalhos.</w:t>
      </w:r>
    </w:p>
    <w:p w:rsidR="00000000" w:rsidDel="00000000" w:rsidP="00000000" w:rsidRDefault="00000000" w:rsidRPr="00000000" w14:paraId="0000000C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4º. A nota final será a média aritmética das notas atribuídas pela banca examinadora à prova teórica e/ou prática (peso = 6) e ao histórico escolar do aluno (peso = 4).</w:t>
      </w:r>
    </w:p>
    <w:p w:rsidR="00000000" w:rsidDel="00000000" w:rsidP="00000000" w:rsidRDefault="00000000" w:rsidRPr="00000000" w14:paraId="0000000D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5º. As demais regras para o concurso são aquelas constantes no Regulamento de Monitoria. </w:t>
      </w:r>
    </w:p>
    <w:p w:rsidR="00000000" w:rsidDel="00000000" w:rsidP="00000000" w:rsidRDefault="00000000" w:rsidRPr="00000000" w14:paraId="0000000E">
      <w:pPr>
        <w:widowControl w:val="0"/>
        <w:spacing w:after="0" w:before="240" w:line="360" w:lineRule="auto"/>
        <w:ind w:left="142" w:right="-153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6º. A vaga será destinada à(s) disciplina(s) constante no quadro abaixo:</w:t>
      </w:r>
    </w:p>
    <w:tbl>
      <w:tblPr>
        <w:tblStyle w:val="Table2"/>
        <w:tblW w:w="9615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"/>
        <w:gridCol w:w="2850"/>
        <w:gridCol w:w="1695"/>
        <w:gridCol w:w="1365"/>
        <w:gridCol w:w="1680"/>
        <w:tblGridChange w:id="0">
          <w:tblGrid>
            <w:gridCol w:w="2025"/>
            <w:gridCol w:w="2850"/>
            <w:gridCol w:w="1695"/>
            <w:gridCol w:w="1365"/>
            <w:gridCol w:w="1680"/>
          </w:tblGrid>
        </w:tblGridChange>
      </w:tblGrid>
      <w:tr>
        <w:trPr>
          <w:cantSplit w:val="0"/>
          <w:trHeight w:val="370.95703125" w:hRule="atLeast"/>
          <w:tblHeader w:val="0"/>
        </w:trPr>
        <w:tc>
          <w:tcPr>
            <w:shd w:fill="b7dde8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Professor (s)</w:t>
            </w:r>
          </w:p>
        </w:tc>
        <w:tc>
          <w:tcPr>
            <w:shd w:fill="b7dde8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Disciplina (s)</w:t>
            </w:r>
          </w:p>
        </w:tc>
        <w:tc>
          <w:tcPr>
            <w:shd w:fill="b7dde8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Curso(s)</w:t>
            </w:r>
          </w:p>
        </w:tc>
        <w:tc>
          <w:tcPr>
            <w:shd w:fill="b7dde8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Vagas</w:t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Turno</w:t>
            </w:r>
          </w:p>
        </w:tc>
      </w:tr>
      <w:tr>
        <w:trPr>
          <w:cantSplit w:val="0"/>
          <w:trHeight w:val="798.00000000000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Clorijava Santiago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Psicologia do Trânsito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Psicologia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5ª-feira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18:55h às 20:45h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Edvânia Oliveira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Psicologia Experimental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Psicologia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6ª-feiras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18:30h às 20:10h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Teoria Cognitivo-comportamental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Psicologia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6ª-feira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20:20h às 22h</w:t>
            </w:r>
          </w:p>
        </w:tc>
      </w:tr>
      <w:tr>
        <w:trPr>
          <w:cantSplit w:val="0"/>
          <w:trHeight w:val="638.93554687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Neuropsicologia: processos, aprendizagem e inteligência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Psicologia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4ª-feira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8:20h às 10h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Daniele Cleice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0" w:before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Intervenção Psicológica em TEA e Pessoa com deficiência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Psicologia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NOT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4ª-feira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18:30h às 22h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Fernanda Henrique Bandeira de Sousa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before="20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Tópicos Integradores II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Psicologia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4ª-feira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20:20h às 22h</w:t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spacing w:after="0" w:before="240" w:line="240" w:lineRule="auto"/>
        <w:ind w:left="142" w:right="-12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7º Conteúdo norteador para estudo: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0" w:before="240" w:line="240" w:lineRule="auto"/>
        <w:ind w:left="720" w:right="-15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Psicologia do Trânsito: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1"/>
        </w:numPr>
        <w:spacing w:after="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história do 2.Trânsito no Brasil 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1"/>
        </w:numPr>
        <w:spacing w:after="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Principais conceitos da área de atuação 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1"/>
        </w:numPr>
        <w:spacing w:after="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Política Nacional de Trânsito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1"/>
        </w:numPr>
        <w:spacing w:after="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Principais tipos de acidentes de Trânsito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1"/>
        </w:numPr>
        <w:spacing w:after="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Estudo do comportamento do condutor  e da percepção de velocidade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"/>
        </w:numPr>
        <w:spacing w:after="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Interface entre Psicologia Sócia e do trânsito e a proativa do psicólogo do trânsito</w:t>
      </w:r>
    </w:p>
    <w:p w:rsidR="00000000" w:rsidDel="00000000" w:rsidP="00000000" w:rsidRDefault="00000000" w:rsidRPr="00000000" w14:paraId="00000049">
      <w:pPr>
        <w:widowControl w:val="0"/>
        <w:spacing w:after="0" w:before="0" w:line="240" w:lineRule="auto"/>
        <w:ind w:left="1440" w:right="-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spacing w:after="0" w:before="200" w:line="240" w:lineRule="auto"/>
        <w:ind w:left="72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Psicologia Experimental: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1"/>
        </w:numPr>
        <w:spacing w:after="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Origens da psicologia experimental 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1"/>
        </w:numPr>
        <w:spacing w:after="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Reflexo Inato é aprendido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1"/>
        </w:numPr>
        <w:spacing w:after="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Aprendizagem pelas consequências 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1"/>
        </w:numPr>
        <w:spacing w:after="0" w:line="240" w:lineRule="auto"/>
        <w:ind w:left="144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Referências: Moreira, M. B.; Medeiros, C. A. Princípios Básicos de Análise do comportamento. 2ed. Artmed, 2019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"/>
        </w:numPr>
        <w:spacing w:after="0" w:before="200" w:line="240" w:lineRule="auto"/>
        <w:ind w:left="720" w:right="-12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Teoria Cognitivo Comportamental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Introdução a terapia cognitivo-comportamental 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Modelo cognitivo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Crenças nucleares e subjacentes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Pensamentos automáticos 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1"/>
        </w:numPr>
        <w:spacing w:after="20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Referências: Beck, J. Terapia cognitivo-comportamental Teoria e prática. 2 ed. Artmed 2013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Neuropsicologia: processos, aprendizagem e inteligência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Neuropsicologia da linguagem, aprendizagem e memória 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Rerências: Fuentes, D.; Malloy-diniz, L. Neuropsicologia teoria e prática. 2 ed. 2014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spacing w:after="0" w:before="20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Intervenção Psicológica em TEA e Pessoa com deficiência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que é psicologia positiva (conceito e surgimento)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que é felicidade na perspectiva da psicologia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Teoria da Motivação humana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pilares da psicologia positiva</w:t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1"/>
        </w:numPr>
        <w:spacing w:after="0" w:line="24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Referências: JOHN MARSHALL, Motivação e Emoção. 4. edição. [Minha Biblioteca R. (2006). SELLIGMAN, Martin. Florescer. Rio de Janeiro. Editora Objetiva RJ, 2011. SHAWN, Achor. O jeito Harvard de ser feliz. 1ª Edição. São Paulo, SP, 2012 Editora Saraiva.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spacing w:after="0" w:before="20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Tópicos Integradores II</w:t>
      </w:r>
    </w:p>
    <w:p w:rsidR="00000000" w:rsidDel="00000000" w:rsidP="00000000" w:rsidRDefault="00000000" w:rsidRPr="00000000" w14:paraId="0000005F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Psicopatologia 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⁠Avaliação clinica e diagnóstico </w:t>
      </w:r>
    </w:p>
    <w:p w:rsidR="00000000" w:rsidDel="00000000" w:rsidP="00000000" w:rsidRDefault="00000000" w:rsidRPr="00000000" w14:paraId="00000061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⁠Transtornos de humor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⁠Transtornos de ansiedade</w:t>
      </w:r>
    </w:p>
    <w:p w:rsidR="00000000" w:rsidDel="00000000" w:rsidP="00000000" w:rsidRDefault="00000000" w:rsidRPr="00000000" w14:paraId="00000063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⁠Transtornos de personalidade</w:t>
      </w:r>
    </w:p>
    <w:p w:rsidR="00000000" w:rsidDel="00000000" w:rsidP="00000000" w:rsidRDefault="00000000" w:rsidRPr="00000000" w14:paraId="00000064">
      <w:pPr>
        <w:widowControl w:val="0"/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⁠Transtornos alimentares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Referencia: Barlow e Durand - Psicopatologia uma abordagem integrada - DSM - 5</w:t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0" w:before="240" w:line="360" w:lineRule="auto"/>
        <w:ind w:left="142" w:right="-12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8º.  Os Casos Omissos Serão Resolvidos por esta Coordenação do curso. </w:t>
      </w:r>
    </w:p>
    <w:p w:rsidR="00000000" w:rsidDel="00000000" w:rsidP="00000000" w:rsidRDefault="00000000" w:rsidRPr="00000000" w14:paraId="00000068">
      <w:pPr>
        <w:widowControl w:val="0"/>
        <w:spacing w:after="0" w:before="240" w:line="360" w:lineRule="auto"/>
        <w:ind w:left="142" w:right="-12" w:firstLine="42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9º. Não haverá revisão de provas nem das notas atribuídas.</w:t>
      </w:r>
    </w:p>
    <w:p w:rsidR="00000000" w:rsidDel="00000000" w:rsidP="00000000" w:rsidRDefault="00000000" w:rsidRPr="00000000" w14:paraId="00000069">
      <w:pPr>
        <w:widowControl w:val="0"/>
        <w:spacing w:after="0" w:line="240" w:lineRule="auto"/>
        <w:ind w:right="2758"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0" w:line="240" w:lineRule="auto"/>
        <w:ind w:right="2758"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0" w:line="240" w:lineRule="auto"/>
        <w:ind w:left="2160" w:right="2758" w:firstLine="72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Giselle Maria Menezes da Silva</w:t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ind w:left="2160" w:right="2758" w:firstLine="72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Coordenadora do curso de Pedagogia</w:t>
      </w:r>
    </w:p>
    <w:sectPr>
      <w:headerReference r:id="rId8" w:type="default"/>
      <w:footerReference r:id="rId9" w:type="default"/>
      <w:pgSz w:h="16840" w:w="11900" w:orient="portrait"/>
      <w:pgMar w:bottom="720" w:top="28" w:left="720" w:right="1127" w:header="72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3"/>
      <w:tblW w:w="10064.0" w:type="dxa"/>
      <w:jc w:val="center"/>
      <w:tblBorders>
        <w:top w:color="538ed5" w:space="0" w:sz="8" w:val="single"/>
        <w:left w:color="538ed5" w:space="0" w:sz="8" w:val="single"/>
        <w:bottom w:color="538ed5" w:space="0" w:sz="8" w:val="single"/>
        <w:right w:color="538ed5" w:space="0" w:sz="8" w:val="single"/>
        <w:insideH w:color="538ed5" w:space="0" w:sz="8" w:val="single"/>
        <w:insideV w:color="538ed5" w:space="0" w:sz="8" w:val="single"/>
      </w:tblBorders>
      <w:tblLayout w:type="fixed"/>
      <w:tblLook w:val="0400"/>
    </w:tblPr>
    <w:tblGrid>
      <w:gridCol w:w="1266"/>
      <w:gridCol w:w="4971"/>
      <w:gridCol w:w="850"/>
      <w:gridCol w:w="1134"/>
      <w:gridCol w:w="921"/>
      <w:gridCol w:w="922"/>
      <w:tblGridChange w:id="0">
        <w:tblGrid>
          <w:gridCol w:w="1266"/>
          <w:gridCol w:w="4971"/>
          <w:gridCol w:w="850"/>
          <w:gridCol w:w="1134"/>
          <w:gridCol w:w="921"/>
          <w:gridCol w:w="922"/>
        </w:tblGrid>
      </w:tblGridChange>
    </w:tblGrid>
    <w:tr>
      <w:trPr>
        <w:cantSplit w:val="0"/>
        <w:trHeight w:val="141" w:hRule="atLeast"/>
        <w:tblHeader w:val="0"/>
      </w:trPr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6E">
          <w:pPr>
            <w:spacing w:after="0" w:lineRule="auto"/>
            <w:jc w:val="center"/>
            <w:rPr>
              <w:color w:val="000000"/>
              <w:sz w:val="18"/>
              <w:szCs w:val="18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color w:val="000000"/>
              <w:sz w:val="18"/>
              <w:szCs w:val="18"/>
            </w:rPr>
            <w:drawing>
              <wp:inline distB="0" distT="0" distL="0" distR="0">
                <wp:extent cx="528576" cy="220697"/>
                <wp:effectExtent b="0" l="0" r="0" 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7187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576" cy="22069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Merge w:val="restart"/>
          <w:shd w:fill="auto" w:val="clear"/>
          <w:vAlign w:val="center"/>
        </w:tcPr>
        <w:p w:rsidR="00000000" w:rsidDel="00000000" w:rsidP="00000000" w:rsidRDefault="00000000" w:rsidRPr="00000000" w14:paraId="0000006F">
          <w:pPr>
            <w:spacing w:after="0" w:lineRule="auto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EDITAL PARA PROCESSO SELETIVO DE MONITORIA</w:t>
          </w:r>
        </w:p>
      </w:tc>
      <w:tc>
        <w:tcPr>
          <w:gridSpan w:val="2"/>
          <w:shd w:fill="dbe5f1" w:val="clear"/>
          <w:vAlign w:val="center"/>
        </w:tcPr>
        <w:p w:rsidR="00000000" w:rsidDel="00000000" w:rsidP="00000000" w:rsidRDefault="00000000" w:rsidRPr="00000000" w14:paraId="00000072">
          <w:pPr>
            <w:spacing w:after="0" w:lineRule="auto"/>
            <w:ind w:left="67" w:right="-70" w:hanging="70"/>
            <w:jc w:val="center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CÓDIGO:</w:t>
          </w:r>
        </w:p>
      </w:tc>
    </w:tr>
    <w:tr>
      <w:trPr>
        <w:cantSplit w:val="0"/>
        <w:trHeight w:val="140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  <w:vAlign w:val="center"/>
        </w:tcPr>
        <w:p w:rsidR="00000000" w:rsidDel="00000000" w:rsidP="00000000" w:rsidRDefault="00000000" w:rsidRPr="00000000" w14:paraId="00000078">
          <w:pPr>
            <w:spacing w:after="0" w:lineRule="auto"/>
            <w:jc w:val="center"/>
            <w:rPr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CCG-FOR-33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shd w:fill="dbe5f1" w:val="clear"/>
          <w:vAlign w:val="center"/>
        </w:tcPr>
        <w:p w:rsidR="00000000" w:rsidDel="00000000" w:rsidP="00000000" w:rsidRDefault="00000000" w:rsidRPr="00000000" w14:paraId="0000007A">
          <w:pPr>
            <w:spacing w:after="0" w:lineRule="auto"/>
            <w:ind w:left="67" w:right="-72" w:hanging="70"/>
            <w:jc w:val="center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APROVADO POR: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7B">
          <w:pPr>
            <w:spacing w:after="0" w:lineRule="auto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SUPERINTENDENTE ACADÊMICA</w:t>
          </w:r>
        </w:p>
      </w:tc>
      <w:tc>
        <w:tcPr>
          <w:shd w:fill="dbe5f1" w:val="clear"/>
          <w:vAlign w:val="center"/>
        </w:tcPr>
        <w:p w:rsidR="00000000" w:rsidDel="00000000" w:rsidP="00000000" w:rsidRDefault="00000000" w:rsidRPr="00000000" w14:paraId="0000007C">
          <w:pPr>
            <w:spacing w:after="0" w:lineRule="auto"/>
            <w:jc w:val="center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DATA: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7D">
          <w:pPr>
            <w:spacing w:after="0" w:lineRule="auto"/>
            <w:ind w:right="-70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0</w:t>
          </w:r>
          <w:r w:rsidDel="00000000" w:rsidR="00000000" w:rsidRPr="00000000">
            <w:rPr>
              <w:rFonts w:ascii="Arial" w:cs="Arial" w:eastAsia="Arial" w:hAnsi="Arial"/>
              <w:b w:val="1"/>
              <w:sz w:val="14"/>
              <w:szCs w:val="14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/09/2023</w:t>
          </w:r>
        </w:p>
      </w:tc>
      <w:tc>
        <w:tcPr>
          <w:shd w:fill="dbe5f1" w:val="clear"/>
          <w:vAlign w:val="center"/>
        </w:tcPr>
        <w:p w:rsidR="00000000" w:rsidDel="00000000" w:rsidP="00000000" w:rsidRDefault="00000000" w:rsidRPr="00000000" w14:paraId="0000007E">
          <w:pPr>
            <w:spacing w:after="0" w:lineRule="auto"/>
            <w:jc w:val="center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VERSÃO: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7F">
          <w:pPr>
            <w:spacing w:after="0" w:lineRule="auto"/>
            <w:rPr>
              <w:rFonts w:ascii="Arial" w:cs="Arial" w:eastAsia="Arial" w:hAnsi="Arial"/>
              <w:b w:val="1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4"/>
              <w:szCs w:val="14"/>
              <w:rtl w:val="0"/>
            </w:rPr>
            <w:t xml:space="preserve">07</w:t>
          </w:r>
        </w:p>
      </w:tc>
    </w:tr>
  </w:tbl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533C"/>
    <w:pPr>
      <w:spacing w:after="200" w:line="276" w:lineRule="auto"/>
    </w:pPr>
    <w:rPr>
      <w:sz w:val="22"/>
      <w:szCs w:val="22"/>
      <w:lang w:eastAsia="en-US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718D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718D1"/>
    <w:rPr>
      <w:sz w:val="22"/>
      <w:szCs w:val="22"/>
      <w:lang w:eastAsia="en-US" w:val="en-US"/>
    </w:rPr>
  </w:style>
  <w:style w:type="paragraph" w:styleId="Rodap">
    <w:name w:val="footer"/>
    <w:basedOn w:val="Normal"/>
    <w:link w:val="RodapChar"/>
    <w:uiPriority w:val="99"/>
    <w:unhideWhenUsed w:val="1"/>
    <w:rsid w:val="00471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718D1"/>
    <w:rPr>
      <w:sz w:val="22"/>
      <w:szCs w:val="22"/>
      <w:lang w:eastAsia="en-US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F645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F645B"/>
    <w:rPr>
      <w:rFonts w:ascii="Tahoma" w:cs="Tahoma" w:hAnsi="Tahoma"/>
      <w:sz w:val="16"/>
      <w:szCs w:val="16"/>
      <w:lang w:eastAsia="en-US" w:val="en-US"/>
    </w:rPr>
  </w:style>
  <w:style w:type="table" w:styleId="Tabelacomgrade">
    <w:name w:val="Table Grid"/>
    <w:basedOn w:val="Tabelanormal"/>
    <w:uiPriority w:val="59"/>
    <w:rsid w:val="00DF645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E30DBC"/>
    <w:rPr>
      <w:color w:val="808080"/>
    </w:rPr>
  </w:style>
  <w:style w:type="character" w:styleId="Hyperlink">
    <w:name w:val="Hyperlink"/>
    <w:basedOn w:val="Fontepargpadro"/>
    <w:uiPriority w:val="99"/>
    <w:unhideWhenUsed w:val="1"/>
    <w:rsid w:val="008C3C6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63Y4ZzbvQSDPvTlBiXGdjjLNg==">CgMxLjAyCGguZ2pkZ3hzOAByITFPSHRyXzZMMG5zM0V2MUJSN0Q4TkhWUjdZX1AzQnFEeg==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2023-02-24T17:55:00Z</dcterms:created>
  <dc:creator>22387</dc:creator>
</cp:coreProperties>
</file>